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391C2" w14:textId="11C3FF52" w:rsidR="00886ACE" w:rsidRDefault="00886ACE" w:rsidP="00886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#101bis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R3-18</w:t>
      </w:r>
      <w:r w:rsidR="00452D3C">
        <w:rPr>
          <w:b/>
          <w:noProof/>
          <w:sz w:val="24"/>
        </w:rPr>
        <w:t>5681</w:t>
      </w:r>
    </w:p>
    <w:p w14:paraId="67EB8130" w14:textId="77777777" w:rsidR="00886ACE" w:rsidRPr="00AA713A" w:rsidRDefault="00886ACE" w:rsidP="00886ACE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Chengdu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P.R. China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8</w:t>
      </w:r>
      <w:r w:rsidRPr="00AA713A">
        <w:rPr>
          <w:rFonts w:ascii="Arial" w:hAnsi="Arial" w:cs="Arial"/>
          <w:b/>
          <w:bCs/>
          <w:sz w:val="24"/>
        </w:rPr>
        <w:t xml:space="preserve">th - </w:t>
      </w:r>
      <w:r>
        <w:rPr>
          <w:rFonts w:ascii="Arial" w:hAnsi="Arial" w:cs="Arial"/>
          <w:b/>
          <w:bCs/>
          <w:sz w:val="24"/>
        </w:rPr>
        <w:t>12</w:t>
      </w:r>
      <w:r w:rsidRPr="00AA713A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AA713A">
        <w:rPr>
          <w:rFonts w:ascii="Arial" w:hAnsi="Arial" w:cs="Arial"/>
          <w:b/>
          <w:bCs/>
          <w:sz w:val="24"/>
        </w:rPr>
        <w:t xml:space="preserve"> 2018</w:t>
      </w:r>
    </w:p>
    <w:p w14:paraId="50C7F3BD" w14:textId="77777777" w:rsidR="00886ACE" w:rsidRPr="008F22F9" w:rsidRDefault="00886ACE" w:rsidP="00886AC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21DE89AE" w14:textId="05C390DE" w:rsidR="00886ACE" w:rsidRPr="003B4381" w:rsidRDefault="00886ACE" w:rsidP="00886ACE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84025F">
        <w:rPr>
          <w:rFonts w:cs="Arial"/>
          <w:b/>
          <w:bCs/>
          <w:sz w:val="24"/>
          <w:szCs w:val="24"/>
          <w:lang w:val="en-US"/>
        </w:rPr>
        <w:t>22.2</w:t>
      </w:r>
    </w:p>
    <w:p w14:paraId="7154A0E4" w14:textId="77777777" w:rsidR="00886ACE" w:rsidRPr="003B4381" w:rsidRDefault="00886ACE" w:rsidP="00886ACE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56AD2C02" w14:textId="7EB1E1F3" w:rsidR="00886ACE" w:rsidRPr="000931D6" w:rsidRDefault="00886ACE" w:rsidP="00886ACE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 w:rsidR="002D0A72">
        <w:rPr>
          <w:rFonts w:cs="Arial"/>
          <w:b/>
          <w:bCs/>
          <w:sz w:val="24"/>
          <w:szCs w:val="24"/>
          <w:lang w:val="en-US"/>
        </w:rPr>
        <w:t>gNB</w:t>
      </w:r>
      <w:r w:rsidR="00A37FE6" w:rsidRPr="00A37FE6">
        <w:rPr>
          <w:rFonts w:cs="Arial"/>
          <w:b/>
          <w:bCs/>
          <w:sz w:val="24"/>
          <w:szCs w:val="24"/>
          <w:lang w:val="en-US"/>
        </w:rPr>
        <w:t xml:space="preserve"> identification and grouping in RIM</w:t>
      </w:r>
      <w:r w:rsidR="002D0A72">
        <w:rPr>
          <w:rFonts w:cs="Arial"/>
          <w:b/>
          <w:bCs/>
          <w:sz w:val="24"/>
          <w:szCs w:val="24"/>
          <w:lang w:val="en-US"/>
        </w:rPr>
        <w:t xml:space="preserve"> scenarios</w:t>
      </w:r>
    </w:p>
    <w:p w14:paraId="4C7E3932" w14:textId="4A888F19" w:rsidR="00886ACE" w:rsidRPr="003B4381" w:rsidRDefault="00886ACE" w:rsidP="00886ACE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Discussion and</w:t>
      </w:r>
      <w:r w:rsidR="00B51EEB">
        <w:rPr>
          <w:rFonts w:cs="Arial"/>
          <w:b/>
          <w:bCs/>
          <w:sz w:val="24"/>
          <w:szCs w:val="24"/>
          <w:lang w:val="en-US"/>
        </w:rPr>
        <w:t xml:space="preserve"> agreement</w:t>
      </w:r>
    </w:p>
    <w:p w14:paraId="2164FF4B" w14:textId="77777777" w:rsidR="00886ACE" w:rsidRDefault="00886ACE" w:rsidP="00886ACE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3AA2A8B4" w14:textId="77777777" w:rsidR="00886ACE" w:rsidRPr="00970E11" w:rsidRDefault="00886ACE" w:rsidP="00886ACE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58CC2C97" w14:textId="7EC0BDF9" w:rsidR="005429E8" w:rsidRPr="00A03FD0" w:rsidRDefault="005429E8" w:rsidP="005429E8">
      <w:pPr>
        <w:rPr>
          <w:rFonts w:asciiTheme="minorHAnsi" w:hAnsiTheme="minorHAnsi" w:cstheme="minorHAnsi"/>
          <w:sz w:val="22"/>
        </w:rPr>
      </w:pPr>
      <w:bookmarkStart w:id="0" w:name="_Hlk510791267"/>
      <w:r w:rsidRPr="00A03FD0">
        <w:rPr>
          <w:rFonts w:asciiTheme="minorHAnsi" w:hAnsiTheme="minorHAnsi" w:cstheme="minorHAnsi"/>
          <w:sz w:val="22"/>
        </w:rPr>
        <w:t>RAN1 sent an LS to RAN3 (</w:t>
      </w:r>
      <w:hyperlink r:id="rId7" w:history="1">
        <w:r w:rsidR="00DC00B4">
          <w:rPr>
            <w:rStyle w:val="Hyperlink"/>
            <w:rFonts w:asciiTheme="minorHAnsi" w:hAnsiTheme="minorHAnsi" w:cstheme="minorHAnsi"/>
            <w:sz w:val="22"/>
          </w:rPr>
          <w:t>R3-185441</w:t>
        </w:r>
      </w:hyperlink>
      <w:r w:rsidRPr="00A03FD0">
        <w:rPr>
          <w:rFonts w:asciiTheme="minorHAnsi" w:hAnsiTheme="minorHAnsi" w:cstheme="minorHAnsi"/>
          <w:sz w:val="22"/>
        </w:rPr>
        <w:t>), asking for feedback on the feasibility of</w:t>
      </w:r>
      <w:r w:rsidR="00413A23">
        <w:rPr>
          <w:rFonts w:asciiTheme="minorHAnsi" w:hAnsiTheme="minorHAnsi" w:cstheme="minorHAnsi"/>
          <w:sz w:val="22"/>
        </w:rPr>
        <w:t xml:space="preserve"> the</w:t>
      </w:r>
      <w:r w:rsidRPr="00A03FD0">
        <w:rPr>
          <w:rFonts w:asciiTheme="minorHAnsi" w:hAnsiTheme="minorHAnsi" w:cstheme="minorHAnsi"/>
          <w:sz w:val="22"/>
        </w:rPr>
        <w:t xml:space="preserve"> three </w:t>
      </w:r>
      <w:r>
        <w:rPr>
          <w:rFonts w:asciiTheme="minorHAnsi" w:hAnsiTheme="minorHAnsi" w:cstheme="minorHAnsi"/>
          <w:sz w:val="22"/>
        </w:rPr>
        <w:t>candidate</w:t>
      </w:r>
      <w:r w:rsidRPr="00A03FD0">
        <w:rPr>
          <w:rFonts w:asciiTheme="minorHAnsi" w:hAnsiTheme="minorHAnsi" w:cstheme="minorHAnsi"/>
          <w:sz w:val="22"/>
        </w:rPr>
        <w:t xml:space="preserve"> RIM solution frameworks (</w:t>
      </w:r>
      <w:r w:rsidR="00EA6A9F" w:rsidRPr="00A03FD0">
        <w:rPr>
          <w:rFonts w:asciiTheme="minorHAnsi" w:hAnsiTheme="minorHAnsi" w:cstheme="minorHAnsi"/>
          <w:sz w:val="22"/>
        </w:rPr>
        <w:t>FW</w:t>
      </w:r>
      <w:r w:rsidR="00EA6A9F">
        <w:rPr>
          <w:rFonts w:asciiTheme="minorHAnsi" w:hAnsiTheme="minorHAnsi" w:cstheme="minorHAnsi"/>
          <w:sz w:val="22"/>
        </w:rPr>
        <w:t>-</w:t>
      </w:r>
      <w:r>
        <w:rPr>
          <w:rFonts w:asciiTheme="minorHAnsi" w:hAnsiTheme="minorHAnsi" w:cstheme="minorHAnsi"/>
          <w:sz w:val="22"/>
        </w:rPr>
        <w:t xml:space="preserve">1, </w:t>
      </w:r>
      <w:r w:rsidR="00EA6A9F">
        <w:rPr>
          <w:rFonts w:asciiTheme="minorHAnsi" w:hAnsiTheme="minorHAnsi" w:cstheme="minorHAnsi"/>
          <w:sz w:val="22"/>
        </w:rPr>
        <w:t>FW-</w:t>
      </w:r>
      <w:r>
        <w:rPr>
          <w:rFonts w:asciiTheme="minorHAnsi" w:hAnsiTheme="minorHAnsi" w:cstheme="minorHAnsi"/>
          <w:sz w:val="22"/>
        </w:rPr>
        <w:t>2</w:t>
      </w:r>
      <w:r w:rsidR="00EA6A9F">
        <w:rPr>
          <w:rFonts w:asciiTheme="minorHAnsi" w:hAnsiTheme="minorHAnsi" w:cstheme="minorHAnsi"/>
          <w:sz w:val="22"/>
        </w:rPr>
        <w:t>.</w:t>
      </w:r>
      <w:r>
        <w:rPr>
          <w:rFonts w:asciiTheme="minorHAnsi" w:hAnsiTheme="minorHAnsi" w:cstheme="minorHAnsi"/>
          <w:sz w:val="22"/>
        </w:rPr>
        <w:t xml:space="preserve">1 and </w:t>
      </w:r>
      <w:r w:rsidR="00EA6A9F">
        <w:rPr>
          <w:rFonts w:asciiTheme="minorHAnsi" w:hAnsiTheme="minorHAnsi" w:cstheme="minorHAnsi"/>
          <w:sz w:val="22"/>
        </w:rPr>
        <w:t>FW-</w:t>
      </w:r>
      <w:r>
        <w:rPr>
          <w:rFonts w:asciiTheme="minorHAnsi" w:hAnsiTheme="minorHAnsi" w:cstheme="minorHAnsi"/>
          <w:sz w:val="22"/>
        </w:rPr>
        <w:t>2</w:t>
      </w:r>
      <w:r w:rsidR="00EA6A9F">
        <w:rPr>
          <w:rFonts w:asciiTheme="minorHAnsi" w:hAnsiTheme="minorHAnsi" w:cstheme="minorHAnsi"/>
          <w:sz w:val="22"/>
        </w:rPr>
        <w:t>.</w:t>
      </w:r>
      <w:r>
        <w:rPr>
          <w:rFonts w:asciiTheme="minorHAnsi" w:hAnsiTheme="minorHAnsi" w:cstheme="minorHAnsi"/>
          <w:sz w:val="22"/>
        </w:rPr>
        <w:t>2</w:t>
      </w:r>
      <w:r w:rsidRPr="00A03FD0">
        <w:rPr>
          <w:rFonts w:asciiTheme="minorHAnsi" w:hAnsiTheme="minorHAnsi" w:cstheme="minorHAnsi"/>
          <w:sz w:val="22"/>
        </w:rPr>
        <w:t>)</w:t>
      </w:r>
      <w:r>
        <w:rPr>
          <w:rFonts w:asciiTheme="minorHAnsi" w:hAnsiTheme="minorHAnsi" w:cstheme="minorHAnsi"/>
          <w:sz w:val="22"/>
        </w:rPr>
        <w:t xml:space="preserve">. </w:t>
      </w:r>
    </w:p>
    <w:p w14:paraId="0D2ECDAC" w14:textId="7134D61E" w:rsidR="00886ACE" w:rsidRPr="00F928E2" w:rsidRDefault="005429E8" w:rsidP="00886ACE">
      <w:pPr>
        <w:rPr>
          <w:rFonts w:ascii="Calibri" w:eastAsia="MS Mincho" w:hAnsi="Calibri" w:cs="Arial"/>
          <w:sz w:val="22"/>
          <w:szCs w:val="22"/>
          <w:lang w:eastAsia="ja-JP"/>
        </w:rPr>
      </w:pPr>
      <w:r w:rsidRPr="00A03FD0">
        <w:rPr>
          <w:rFonts w:asciiTheme="minorHAnsi" w:hAnsiTheme="minorHAnsi" w:cstheme="minorHAnsi"/>
          <w:sz w:val="22"/>
          <w:szCs w:val="22"/>
        </w:rPr>
        <w:t xml:space="preserve">This paper </w:t>
      </w:r>
      <w:r w:rsidR="00071167">
        <w:rPr>
          <w:rFonts w:asciiTheme="minorHAnsi" w:hAnsiTheme="minorHAnsi" w:cstheme="minorHAnsi"/>
          <w:sz w:val="22"/>
          <w:szCs w:val="22"/>
        </w:rPr>
        <w:t>discusses the issue of gNB</w:t>
      </w:r>
      <w:r w:rsidR="00ED37AB">
        <w:rPr>
          <w:rFonts w:asciiTheme="minorHAnsi" w:hAnsiTheme="minorHAnsi" w:cstheme="minorHAnsi"/>
          <w:sz w:val="22"/>
          <w:szCs w:val="22"/>
        </w:rPr>
        <w:t xml:space="preserve"> grouping and identification</w:t>
      </w:r>
      <w:r>
        <w:rPr>
          <w:rFonts w:asciiTheme="minorHAnsi" w:hAnsiTheme="minorHAnsi" w:cstheme="minorHAnsi"/>
          <w:sz w:val="22"/>
          <w:szCs w:val="22"/>
        </w:rPr>
        <w:t xml:space="preserve"> in remote interference (RI) scenarios</w:t>
      </w:r>
      <w:r w:rsidR="00ED37AB">
        <w:rPr>
          <w:rFonts w:asciiTheme="minorHAnsi" w:hAnsiTheme="minorHAnsi" w:cstheme="minorHAnsi"/>
          <w:sz w:val="22"/>
          <w:szCs w:val="22"/>
        </w:rPr>
        <w:t>, which is a vital part of all three candidate frameworks</w:t>
      </w:r>
      <w:r w:rsidRPr="00A03FD0">
        <w:rPr>
          <w:rFonts w:asciiTheme="minorHAnsi" w:hAnsiTheme="minorHAnsi" w:cstheme="minorHAnsi"/>
          <w:sz w:val="22"/>
          <w:szCs w:val="22"/>
        </w:rPr>
        <w:t>.</w:t>
      </w:r>
    </w:p>
    <w:p w14:paraId="5794EF83" w14:textId="77777777" w:rsidR="00886ACE" w:rsidRDefault="00886ACE" w:rsidP="00886ACE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Discussion</w:t>
      </w:r>
    </w:p>
    <w:bookmarkEnd w:id="0"/>
    <w:p w14:paraId="52EF9D8E" w14:textId="67A0FBAF" w:rsidR="001C2603" w:rsidRDefault="00823BDE" w:rsidP="00886ACE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</w:t>
      </w:r>
      <w:r w:rsidR="002D0A72">
        <w:rPr>
          <w:rFonts w:asciiTheme="minorHAnsi" w:hAnsiTheme="minorHAnsi"/>
          <w:sz w:val="22"/>
        </w:rPr>
        <w:t>dentification and grouping of gNBs</w:t>
      </w:r>
      <w:r w:rsidR="000E5AC4">
        <w:rPr>
          <w:rFonts w:asciiTheme="minorHAnsi" w:hAnsiTheme="minorHAnsi"/>
          <w:sz w:val="22"/>
        </w:rPr>
        <w:t xml:space="preserve"> in RIM candidate frameworks (FW)</w:t>
      </w:r>
      <w:r w:rsidR="002D0A72">
        <w:rPr>
          <w:rFonts w:asciiTheme="minorHAnsi" w:hAnsiTheme="minorHAnsi"/>
          <w:sz w:val="22"/>
        </w:rPr>
        <w:t xml:space="preserve"> are discussed below.</w:t>
      </w:r>
    </w:p>
    <w:p w14:paraId="25E45A04" w14:textId="77777777" w:rsidR="00852BBF" w:rsidRDefault="00852BBF" w:rsidP="00886ACE">
      <w:pPr>
        <w:rPr>
          <w:rFonts w:asciiTheme="minorHAnsi" w:hAnsiTheme="minorHAnsi"/>
          <w:sz w:val="22"/>
        </w:rPr>
      </w:pPr>
    </w:p>
    <w:p w14:paraId="130FF63B" w14:textId="6FB31287" w:rsidR="00332130" w:rsidRDefault="001C0DCD" w:rsidP="00332130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8"/>
          <w:szCs w:val="22"/>
        </w:rPr>
      </w:pPr>
      <w:r>
        <w:rPr>
          <w:rFonts w:asciiTheme="minorHAnsi" w:hAnsiTheme="minorHAnsi" w:cstheme="minorHAnsi"/>
          <w:color w:val="000000"/>
          <w:sz w:val="28"/>
          <w:szCs w:val="22"/>
        </w:rPr>
        <w:t xml:space="preserve">2.1 </w:t>
      </w:r>
      <w:r w:rsidR="00332130">
        <w:rPr>
          <w:rFonts w:asciiTheme="minorHAnsi" w:hAnsiTheme="minorHAnsi" w:cstheme="minorHAnsi"/>
          <w:color w:val="000000"/>
          <w:sz w:val="28"/>
          <w:szCs w:val="22"/>
        </w:rPr>
        <w:t>gNB sets</w:t>
      </w:r>
      <w:r>
        <w:rPr>
          <w:rFonts w:asciiTheme="minorHAnsi" w:hAnsiTheme="minorHAnsi" w:cstheme="minorHAnsi"/>
          <w:color w:val="000000"/>
          <w:sz w:val="28"/>
          <w:szCs w:val="22"/>
        </w:rPr>
        <w:t xml:space="preserve"> and RIM reference signals</w:t>
      </w:r>
    </w:p>
    <w:p w14:paraId="37B43FC7" w14:textId="09A2ECA7" w:rsidR="001C0DCD" w:rsidRPr="008E7587" w:rsidRDefault="001C0DCD" w:rsidP="001C0DCD">
      <w:pPr>
        <w:rPr>
          <w:rFonts w:asciiTheme="minorHAnsi" w:hAnsiTheme="minorHAnsi" w:cstheme="minorHAnsi"/>
          <w:sz w:val="22"/>
        </w:rPr>
      </w:pPr>
      <w:bookmarkStart w:id="1" w:name="_Hlk525540773"/>
      <w:r>
        <w:rPr>
          <w:rFonts w:asciiTheme="minorHAnsi" w:hAnsiTheme="minorHAnsi" w:cstheme="minorHAnsi"/>
          <w:sz w:val="22"/>
        </w:rPr>
        <w:t>At the</w:t>
      </w:r>
      <w:r w:rsidRPr="00A43938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 xml:space="preserve">RAN1#94 meeting it was agreed that </w:t>
      </w:r>
      <w:r w:rsidR="00995EAF">
        <w:rPr>
          <w:rFonts w:asciiTheme="minorHAnsi" w:hAnsiTheme="minorHAnsi" w:cstheme="minorHAnsi"/>
          <w:sz w:val="22"/>
        </w:rPr>
        <w:t xml:space="preserve">the </w:t>
      </w:r>
      <w:r>
        <w:rPr>
          <w:rFonts w:asciiTheme="minorHAnsi" w:hAnsiTheme="minorHAnsi" w:cstheme="minorHAnsi"/>
          <w:sz w:val="22"/>
        </w:rPr>
        <w:t xml:space="preserve">gNBs in </w:t>
      </w:r>
      <w:r w:rsidR="008B09E2">
        <w:rPr>
          <w:rFonts w:asciiTheme="minorHAnsi" w:hAnsiTheme="minorHAnsi" w:cstheme="minorHAnsi"/>
          <w:sz w:val="22"/>
        </w:rPr>
        <w:t>an RI scenario may be grouped</w:t>
      </w:r>
      <w:r>
        <w:rPr>
          <w:rFonts w:asciiTheme="minorHAnsi" w:hAnsiTheme="minorHAnsi" w:cstheme="minorHAnsi"/>
          <w:sz w:val="22"/>
        </w:rPr>
        <w:t xml:space="preserve"> </w:t>
      </w:r>
      <w:r w:rsidR="008B09E2">
        <w:rPr>
          <w:rFonts w:asciiTheme="minorHAnsi" w:hAnsiTheme="minorHAnsi" w:cstheme="minorHAnsi"/>
          <w:sz w:val="22"/>
        </w:rPr>
        <w:t>in</w:t>
      </w:r>
      <w:r>
        <w:rPr>
          <w:rFonts w:asciiTheme="minorHAnsi" w:hAnsiTheme="minorHAnsi" w:cstheme="minorHAnsi"/>
          <w:sz w:val="22"/>
        </w:rPr>
        <w:t xml:space="preserve">to </w:t>
      </w:r>
      <w:r w:rsidRPr="008E7587">
        <w:rPr>
          <w:rFonts w:asciiTheme="minorHAnsi" w:hAnsiTheme="minorHAnsi" w:cstheme="minorHAnsi"/>
          <w:i/>
          <w:sz w:val="22"/>
        </w:rPr>
        <w:t>gNB sets</w:t>
      </w:r>
      <w:r>
        <w:rPr>
          <w:rFonts w:asciiTheme="minorHAnsi" w:hAnsiTheme="minorHAnsi" w:cstheme="minorHAnsi"/>
          <w:sz w:val="22"/>
        </w:rPr>
        <w:t xml:space="preserve"> where each gNB set is affiliated to a different RIM reference signal (RS). Depending on the RI scenario and network deployment, a set can comprise one or more gNBs. </w:t>
      </w:r>
      <w:r w:rsidR="005C291C">
        <w:rPr>
          <w:rFonts w:asciiTheme="minorHAnsi" w:hAnsiTheme="minorHAnsi" w:cstheme="minorHAnsi"/>
          <w:sz w:val="22"/>
        </w:rPr>
        <w:t>For example, in a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scenario with </w:t>
      </w:r>
      <w:r w:rsidR="00A65504">
        <w:rPr>
          <w:rFonts w:asciiTheme="minorHAnsi" w:hAnsiTheme="minorHAnsi" w:cstheme="minorHAnsi"/>
          <w:color w:val="000000"/>
          <w:sz w:val="22"/>
          <w:szCs w:val="22"/>
        </w:rPr>
        <w:t>many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involved gNBs, </w:t>
      </w:r>
      <w:r w:rsidR="00A65504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>gNBs can be grouped in sets based on e.g. that they experienc</w:t>
      </w:r>
      <w:r w:rsidR="00A24560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or caus</w:t>
      </w:r>
      <w:r w:rsidR="00A24560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similar RI characteristics.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The current </w:t>
      </w:r>
      <w:r w:rsidR="00995EAF">
        <w:rPr>
          <w:rFonts w:asciiTheme="minorHAnsi" w:hAnsiTheme="minorHAnsi" w:cstheme="minorHAnsi"/>
          <w:color w:val="000000"/>
          <w:sz w:val="22"/>
          <w:szCs w:val="22"/>
        </w:rPr>
        <w:t xml:space="preserve">common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understanding is that all gNBs belonging to the same set </w:t>
      </w:r>
      <w:r w:rsidR="00A63201">
        <w:rPr>
          <w:rFonts w:asciiTheme="minorHAnsi" w:hAnsiTheme="minorHAnsi" w:cstheme="minorHAnsi"/>
          <w:color w:val="000000"/>
          <w:sz w:val="22"/>
          <w:szCs w:val="22"/>
        </w:rPr>
        <w:t>transmit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identical reference signals (RS) and </w:t>
      </w:r>
      <w:r w:rsidR="00A63201">
        <w:rPr>
          <w:rFonts w:asciiTheme="minorHAnsi" w:hAnsiTheme="minorHAnsi" w:cstheme="minorHAnsi"/>
          <w:color w:val="000000"/>
          <w:sz w:val="22"/>
          <w:szCs w:val="22"/>
        </w:rPr>
        <w:t>map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the RS to the physical resources in the same manner.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15F25">
        <w:rPr>
          <w:rFonts w:asciiTheme="minorHAnsi" w:hAnsiTheme="minorHAnsi" w:cstheme="minorHAnsi"/>
          <w:color w:val="000000"/>
          <w:sz w:val="22"/>
          <w:szCs w:val="22"/>
        </w:rPr>
        <w:t xml:space="preserve">Furthermore, it is </w:t>
      </w:r>
      <w:r w:rsidR="00995EAF"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 w:rsidR="00415F25">
        <w:rPr>
          <w:rFonts w:asciiTheme="minorHAnsi" w:hAnsiTheme="minorHAnsi" w:cstheme="minorHAnsi"/>
          <w:color w:val="000000"/>
          <w:sz w:val="22"/>
          <w:szCs w:val="22"/>
        </w:rPr>
        <w:t>current common understanding that the RS conveys the ID of its corresponding gNB set.</w:t>
      </w:r>
    </w:p>
    <w:p w14:paraId="18FF7489" w14:textId="77777777" w:rsidR="001C0DCD" w:rsidRPr="0091189B" w:rsidRDefault="001C0DCD" w:rsidP="001C0DCD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1: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There can exist RI scenarios where a group of gNBs experience, or cause, similar RI characteristics, and are hence suitable for grouping.</w:t>
      </w:r>
    </w:p>
    <w:p w14:paraId="1B266AF0" w14:textId="0C4EE7B7" w:rsidR="001C0DCD" w:rsidRDefault="001C0DCD" w:rsidP="001C0DCD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Proposal 1: </w:t>
      </w:r>
      <w:r w:rsidR="00995EAF">
        <w:rPr>
          <w:rFonts w:asciiTheme="minorHAnsi" w:hAnsiTheme="minorHAnsi" w:cstheme="minorHAnsi"/>
          <w:b/>
          <w:color w:val="000000"/>
          <w:sz w:val="22"/>
          <w:szCs w:val="22"/>
        </w:rPr>
        <w:t>Specify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grouping of 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>gNB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into 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>set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s.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</w:p>
    <w:p w14:paraId="3BD2C1A6" w14:textId="77777777" w:rsidR="001C0DCD" w:rsidRDefault="001C0DCD" w:rsidP="001C0DCD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8"/>
          <w:szCs w:val="22"/>
        </w:rPr>
      </w:pPr>
    </w:p>
    <w:p w14:paraId="39CB1F46" w14:textId="4722CEC6" w:rsidR="001C0DCD" w:rsidRPr="005C291C" w:rsidRDefault="005C291C" w:rsidP="001C0DCD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8"/>
          <w:szCs w:val="22"/>
        </w:rPr>
      </w:pPr>
      <w:r>
        <w:rPr>
          <w:rFonts w:asciiTheme="minorHAnsi" w:hAnsiTheme="minorHAnsi" w:cstheme="minorHAnsi"/>
          <w:color w:val="000000"/>
          <w:sz w:val="28"/>
          <w:szCs w:val="22"/>
        </w:rPr>
        <w:t xml:space="preserve">2.2 </w:t>
      </w:r>
      <w:r w:rsidR="001C0DCD">
        <w:rPr>
          <w:rFonts w:asciiTheme="minorHAnsi" w:hAnsiTheme="minorHAnsi" w:cstheme="minorHAnsi"/>
          <w:color w:val="000000"/>
          <w:sz w:val="28"/>
          <w:szCs w:val="22"/>
        </w:rPr>
        <w:t>gNB set formation</w:t>
      </w:r>
    </w:p>
    <w:p w14:paraId="4BDD1FCC" w14:textId="71118D17" w:rsidR="0095372C" w:rsidRDefault="0042264D" w:rsidP="00332130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As mentioned earlier, the concept of gNB sets ma</w:t>
      </w:r>
      <w:r w:rsidR="00451BFF">
        <w:rPr>
          <w:rFonts w:asciiTheme="minorHAnsi" w:hAnsiTheme="minorHAnsi" w:cstheme="minorHAnsi"/>
          <w:color w:val="000000"/>
          <w:sz w:val="22"/>
          <w:szCs w:val="22"/>
        </w:rPr>
        <w:t>y be applicable to scenarios with both small and large number of gNBs involved.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As the RI scenario properties and affected gNB population may vary from one RI occasion to another, it does not seem </w:t>
      </w:r>
      <w:r w:rsidR="0075695F">
        <w:rPr>
          <w:rFonts w:asciiTheme="minorHAnsi" w:hAnsiTheme="minorHAnsi" w:cstheme="minorHAnsi"/>
          <w:color w:val="000000"/>
          <w:sz w:val="22"/>
          <w:szCs w:val="22"/>
        </w:rPr>
        <w:t>meaningful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 to apply f</w:t>
      </w:r>
      <w:r w:rsidR="00823BDE">
        <w:rPr>
          <w:rFonts w:asciiTheme="minorHAnsi" w:hAnsiTheme="minorHAnsi" w:cstheme="minorHAnsi"/>
          <w:color w:val="000000"/>
          <w:sz w:val="22"/>
          <w:szCs w:val="22"/>
        </w:rPr>
        <w:t>ixed (i.e. preconfigured or OAM-</w:t>
      </w:r>
      <w:r w:rsidR="005C291C">
        <w:rPr>
          <w:rFonts w:asciiTheme="minorHAnsi" w:hAnsiTheme="minorHAnsi" w:cstheme="minorHAnsi"/>
          <w:color w:val="000000"/>
          <w:sz w:val="22"/>
          <w:szCs w:val="22"/>
        </w:rPr>
        <w:t xml:space="preserve">based) grouping of gNBs into sets. This calls </w:t>
      </w:r>
      <w:r w:rsidR="00A65504">
        <w:rPr>
          <w:rFonts w:asciiTheme="minorHAnsi" w:hAnsiTheme="minorHAnsi" w:cstheme="minorHAnsi"/>
          <w:color w:val="000000"/>
          <w:sz w:val="22"/>
          <w:szCs w:val="22"/>
        </w:rPr>
        <w:t>for an adaptive mechanism for assignment of gNB set IDs to individual gNBs</w:t>
      </w:r>
      <w:r w:rsidR="00415F25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</w:p>
    <w:p w14:paraId="36812FFB" w14:textId="004D86D0" w:rsidR="006E65D8" w:rsidRDefault="00415F25" w:rsidP="00332130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In an RI scenario comprising </w:t>
      </w:r>
      <w:r w:rsidR="00A63201">
        <w:rPr>
          <w:rFonts w:asciiTheme="minorHAnsi" w:hAnsiTheme="minorHAnsi" w:cstheme="minorHAnsi"/>
          <w:color w:val="000000"/>
          <w:sz w:val="22"/>
          <w:szCs w:val="22"/>
        </w:rPr>
        <w:t>many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gNBs, it is obvious that self-grouping mechanisms </w:t>
      </w:r>
      <w:r w:rsidR="00995EAF">
        <w:rPr>
          <w:rFonts w:asciiTheme="minorHAnsi" w:hAnsiTheme="minorHAnsi" w:cstheme="minorHAnsi"/>
          <w:color w:val="000000"/>
          <w:sz w:val="22"/>
          <w:szCs w:val="22"/>
        </w:rPr>
        <w:t>are not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feasible. </w:t>
      </w:r>
      <w:r w:rsidR="00995EAF">
        <w:rPr>
          <w:rFonts w:asciiTheme="minorHAnsi" w:hAnsiTheme="minorHAnsi" w:cstheme="minorHAnsi"/>
          <w:color w:val="000000"/>
          <w:sz w:val="22"/>
          <w:szCs w:val="22"/>
        </w:rPr>
        <w:t>Instead, 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meaningful approach is to rely on assistance from the 5GC in gNB se</w:t>
      </w:r>
      <w:r w:rsidR="00BC323E">
        <w:rPr>
          <w:rFonts w:asciiTheme="minorHAnsi" w:hAnsiTheme="minorHAnsi" w:cstheme="minorHAnsi"/>
          <w:color w:val="000000"/>
          <w:sz w:val="22"/>
          <w:szCs w:val="22"/>
        </w:rPr>
        <w:t xml:space="preserve">t formation. The </w:t>
      </w:r>
      <w:r w:rsidR="00BC323E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assistance would be provided by a </w:t>
      </w:r>
      <w:r w:rsidR="00BC323E">
        <w:rPr>
          <w:rFonts w:asciiTheme="minorHAnsi" w:hAnsiTheme="minorHAnsi" w:cstheme="minorHAnsi"/>
          <w:sz w:val="22"/>
        </w:rPr>
        <w:t xml:space="preserve">RIM-facilitating </w:t>
      </w:r>
      <w:r w:rsidR="00BC323E" w:rsidRPr="00690325">
        <w:rPr>
          <w:rFonts w:asciiTheme="minorHAnsi" w:hAnsiTheme="minorHAnsi" w:cstheme="minorHAnsi"/>
          <w:sz w:val="22"/>
        </w:rPr>
        <w:t>5GC function</w:t>
      </w:r>
      <w:r w:rsidR="00BC323E">
        <w:rPr>
          <w:rFonts w:asciiTheme="minorHAnsi" w:hAnsiTheme="minorHAnsi" w:cstheme="minorHAnsi"/>
          <w:sz w:val="22"/>
        </w:rPr>
        <w:t xml:space="preserve">al entity. This role could </w:t>
      </w:r>
      <w:r w:rsidR="00995EAF">
        <w:rPr>
          <w:rFonts w:asciiTheme="minorHAnsi" w:hAnsiTheme="minorHAnsi" w:cstheme="minorHAnsi"/>
          <w:sz w:val="22"/>
        </w:rPr>
        <w:t>be performed</w:t>
      </w:r>
      <w:r w:rsidR="00BC323E">
        <w:rPr>
          <w:rFonts w:asciiTheme="minorHAnsi" w:hAnsiTheme="minorHAnsi" w:cstheme="minorHAnsi"/>
          <w:sz w:val="22"/>
        </w:rPr>
        <w:t xml:space="preserve"> by, for example, the AMF. T</w:t>
      </w:r>
      <w:r>
        <w:rPr>
          <w:rFonts w:asciiTheme="minorHAnsi" w:hAnsiTheme="minorHAnsi" w:cstheme="minorHAnsi"/>
          <w:color w:val="000000"/>
          <w:sz w:val="22"/>
          <w:szCs w:val="22"/>
        </w:rPr>
        <w:t>he</w:t>
      </w:r>
      <w:r w:rsidR="006E65D8">
        <w:rPr>
          <w:rFonts w:asciiTheme="minorHAnsi" w:hAnsiTheme="minorHAnsi" w:cstheme="minorHAnsi"/>
          <w:color w:val="000000"/>
          <w:sz w:val="22"/>
          <w:szCs w:val="22"/>
        </w:rPr>
        <w:t xml:space="preserve"> sequence of steps may look as follows:</w:t>
      </w:r>
    </w:p>
    <w:p w14:paraId="03A78007" w14:textId="12C9F023" w:rsidR="00415F25" w:rsidRDefault="006E65D8" w:rsidP="006E65D8">
      <w:pPr>
        <w:pStyle w:val="ListParagraph"/>
        <w:numPr>
          <w:ilvl w:val="0"/>
          <w:numId w:val="2"/>
        </w:num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proofErr w:type="gramStart"/>
      <w:r>
        <w:rPr>
          <w:rFonts w:asciiTheme="minorHAnsi" w:hAnsiTheme="minorHAnsi" w:cstheme="minorHAnsi"/>
          <w:color w:val="000000"/>
          <w:sz w:val="22"/>
          <w:szCs w:val="22"/>
        </w:rPr>
        <w:t>A number of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415F25" w:rsidRPr="006E65D8">
        <w:rPr>
          <w:rFonts w:asciiTheme="minorHAnsi" w:hAnsiTheme="minorHAnsi" w:cstheme="minorHAnsi"/>
          <w:color w:val="000000"/>
          <w:sz w:val="22"/>
          <w:szCs w:val="22"/>
        </w:rPr>
        <w:t xml:space="preserve">gNBs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detect </w:t>
      </w:r>
      <w:r w:rsidR="00415F25" w:rsidRPr="006E65D8">
        <w:rPr>
          <w:rFonts w:asciiTheme="minorHAnsi" w:hAnsiTheme="minorHAnsi" w:cstheme="minorHAnsi"/>
          <w:color w:val="000000"/>
          <w:sz w:val="22"/>
          <w:szCs w:val="22"/>
        </w:rPr>
        <w:t>RI</w:t>
      </w:r>
    </w:p>
    <w:p w14:paraId="0B0690F8" w14:textId="7391F8F6" w:rsidR="00BC323E" w:rsidRDefault="00BC323E" w:rsidP="006E65D8">
      <w:pPr>
        <w:pStyle w:val="ListParagraph"/>
        <w:numPr>
          <w:ilvl w:val="0"/>
          <w:numId w:val="2"/>
        </w:num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These gNBs notify the </w:t>
      </w:r>
      <w:r>
        <w:rPr>
          <w:rFonts w:asciiTheme="minorHAnsi" w:hAnsiTheme="minorHAnsi" w:cstheme="minorHAnsi"/>
          <w:sz w:val="22"/>
        </w:rPr>
        <w:t xml:space="preserve">RIM-facilitating </w:t>
      </w:r>
      <w:r w:rsidRPr="00690325">
        <w:rPr>
          <w:rFonts w:asciiTheme="minorHAnsi" w:hAnsiTheme="minorHAnsi" w:cstheme="minorHAnsi"/>
          <w:sz w:val="22"/>
        </w:rPr>
        <w:t>5GC function</w:t>
      </w:r>
      <w:r>
        <w:rPr>
          <w:rFonts w:asciiTheme="minorHAnsi" w:hAnsiTheme="minorHAnsi" w:cstheme="minorHAnsi"/>
          <w:sz w:val="22"/>
        </w:rPr>
        <w:t>al entity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(e.g. the AMF) that they </w:t>
      </w:r>
      <w:r w:rsidR="00654E38">
        <w:rPr>
          <w:rFonts w:asciiTheme="minorHAnsi" w:hAnsiTheme="minorHAnsi" w:cstheme="minorHAnsi"/>
          <w:color w:val="000000"/>
          <w:sz w:val="22"/>
          <w:szCs w:val="22"/>
        </w:rPr>
        <w:t xml:space="preserve">have detected </w:t>
      </w:r>
      <w:r>
        <w:rPr>
          <w:rFonts w:asciiTheme="minorHAnsi" w:hAnsiTheme="minorHAnsi" w:cstheme="minorHAnsi"/>
          <w:color w:val="000000"/>
          <w:sz w:val="22"/>
          <w:szCs w:val="22"/>
        </w:rPr>
        <w:t>RI</w:t>
      </w:r>
    </w:p>
    <w:p w14:paraId="5A7481C2" w14:textId="4CE8448D" w:rsidR="00BC323E" w:rsidRPr="00BC323E" w:rsidRDefault="00BC323E" w:rsidP="006E65D8">
      <w:pPr>
        <w:pStyle w:val="ListParagraph"/>
        <w:numPr>
          <w:ilvl w:val="0"/>
          <w:numId w:val="2"/>
        </w:num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</w:rPr>
        <w:t xml:space="preserve">RIM-facilitating </w:t>
      </w:r>
      <w:r w:rsidRPr="00690325">
        <w:rPr>
          <w:rFonts w:asciiTheme="minorHAnsi" w:hAnsiTheme="minorHAnsi" w:cstheme="minorHAnsi"/>
          <w:sz w:val="22"/>
        </w:rPr>
        <w:t>5GC function</w:t>
      </w:r>
      <w:r>
        <w:rPr>
          <w:rFonts w:asciiTheme="minorHAnsi" w:hAnsiTheme="minorHAnsi" w:cstheme="minorHAnsi"/>
          <w:sz w:val="22"/>
        </w:rPr>
        <w:t xml:space="preserve">al entity divides the involved gNBs into gNB sets and notifies the involved gNBs </w:t>
      </w:r>
      <w:r w:rsidR="00E46759">
        <w:rPr>
          <w:rFonts w:asciiTheme="minorHAnsi" w:hAnsiTheme="minorHAnsi" w:cstheme="minorHAnsi"/>
          <w:sz w:val="22"/>
        </w:rPr>
        <w:t xml:space="preserve">about </w:t>
      </w:r>
      <w:r w:rsidR="00007001">
        <w:rPr>
          <w:rFonts w:asciiTheme="minorHAnsi" w:hAnsiTheme="minorHAnsi" w:cstheme="minorHAnsi"/>
          <w:sz w:val="22"/>
        </w:rPr>
        <w:t xml:space="preserve">their assigned </w:t>
      </w:r>
      <w:r w:rsidR="00E46759">
        <w:rPr>
          <w:rFonts w:asciiTheme="minorHAnsi" w:hAnsiTheme="minorHAnsi" w:cstheme="minorHAnsi"/>
          <w:sz w:val="22"/>
        </w:rPr>
        <w:t xml:space="preserve">set </w:t>
      </w:r>
      <w:r w:rsidR="00007001">
        <w:rPr>
          <w:rFonts w:asciiTheme="minorHAnsi" w:hAnsiTheme="minorHAnsi" w:cstheme="minorHAnsi"/>
          <w:sz w:val="22"/>
        </w:rPr>
        <w:t>ID</w:t>
      </w:r>
      <w:bookmarkStart w:id="2" w:name="_GoBack"/>
      <w:bookmarkEnd w:id="2"/>
    </w:p>
    <w:p w14:paraId="4EE55EA4" w14:textId="495EB227" w:rsidR="00BC323E" w:rsidRPr="00823BDE" w:rsidRDefault="00CC6406" w:rsidP="006E65D8">
      <w:pPr>
        <w:pStyle w:val="ListParagraph"/>
        <w:numPr>
          <w:ilvl w:val="0"/>
          <w:numId w:val="2"/>
        </w:num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sz w:val="22"/>
        </w:rPr>
        <w:t>Based on their assigned set IDs, t</w:t>
      </w:r>
      <w:r w:rsidR="00ED37AB">
        <w:rPr>
          <w:rFonts w:asciiTheme="minorHAnsi" w:hAnsiTheme="minorHAnsi" w:cstheme="minorHAnsi"/>
          <w:sz w:val="22"/>
        </w:rPr>
        <w:t xml:space="preserve">he gNBs </w:t>
      </w:r>
      <w:r>
        <w:rPr>
          <w:rFonts w:asciiTheme="minorHAnsi" w:hAnsiTheme="minorHAnsi" w:cstheme="minorHAnsi"/>
          <w:sz w:val="22"/>
        </w:rPr>
        <w:t xml:space="preserve">infer their respective RS configurations and may transmit the </w:t>
      </w:r>
      <w:r w:rsidR="00ED37AB">
        <w:rPr>
          <w:rFonts w:asciiTheme="minorHAnsi" w:hAnsiTheme="minorHAnsi" w:cstheme="minorHAnsi"/>
          <w:sz w:val="22"/>
        </w:rPr>
        <w:t>RSs</w:t>
      </w:r>
      <w:r>
        <w:rPr>
          <w:rFonts w:asciiTheme="minorHAnsi" w:hAnsiTheme="minorHAnsi" w:cstheme="minorHAnsi"/>
          <w:sz w:val="22"/>
        </w:rPr>
        <w:t>, according to the RS configuration</w:t>
      </w:r>
    </w:p>
    <w:p w14:paraId="50E55351" w14:textId="77777777" w:rsidR="00823BDE" w:rsidRPr="00823BDE" w:rsidRDefault="00823BDE" w:rsidP="00823BDE">
      <w:pPr>
        <w:autoSpaceDE w:val="0"/>
        <w:autoSpaceDN w:val="0"/>
        <w:spacing w:after="120"/>
        <w:ind w:left="410"/>
        <w:rPr>
          <w:rFonts w:asciiTheme="minorHAnsi" w:hAnsiTheme="minorHAnsi" w:cstheme="minorHAnsi"/>
          <w:color w:val="000000"/>
          <w:sz w:val="22"/>
          <w:szCs w:val="22"/>
        </w:rPr>
      </w:pPr>
    </w:p>
    <w:p w14:paraId="77238312" w14:textId="7DBFAA2D" w:rsidR="0075695F" w:rsidRDefault="0075695F" w:rsidP="00332130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Proposal 2: RAN3 to agree on 5GC-assisted gNB set formation.</w:t>
      </w:r>
    </w:p>
    <w:p w14:paraId="5583CE68" w14:textId="77777777" w:rsidR="0075695F" w:rsidRDefault="0075695F" w:rsidP="0075695F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</w:p>
    <w:p w14:paraId="0E809A92" w14:textId="62DAD32F" w:rsidR="0075695F" w:rsidRPr="0075695F" w:rsidRDefault="0075695F" w:rsidP="0075695F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 w:rsidRPr="0075695F">
        <w:rPr>
          <w:rFonts w:asciiTheme="minorHAnsi" w:hAnsiTheme="minorHAnsi" w:cstheme="minorHAnsi"/>
          <w:color w:val="000000"/>
          <w:sz w:val="22"/>
          <w:szCs w:val="22"/>
        </w:rPr>
        <w:t>The concept of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5GC-assisted</w:t>
      </w:r>
      <w:r w:rsidRPr="0075695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>gNB set formation is illustrated in Figure 1.</w:t>
      </w:r>
    </w:p>
    <w:p w14:paraId="66461458" w14:textId="78C45606" w:rsidR="0075695F" w:rsidRDefault="00AA0446" w:rsidP="0075695F">
      <w:pPr>
        <w:jc w:val="center"/>
      </w:pPr>
      <w:r>
        <w:rPr>
          <w:noProof/>
        </w:rPr>
        <w:drawing>
          <wp:inline distT="0" distB="0" distL="0" distR="0" wp14:anchorId="1F250F8E" wp14:editId="04845A17">
            <wp:extent cx="3473629" cy="234962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IM sets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3629" cy="234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695F" w:rsidRPr="005655FE" w:rsidDel="005655FE">
        <w:t xml:space="preserve"> </w:t>
      </w:r>
    </w:p>
    <w:p w14:paraId="29876E67" w14:textId="3F747B5B" w:rsidR="0075695F" w:rsidRPr="00B24F24" w:rsidRDefault="0075695F" w:rsidP="0075695F">
      <w:pPr>
        <w:jc w:val="center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Figure 1: </w:t>
      </w:r>
      <w:r w:rsidRPr="00A22F7D">
        <w:rPr>
          <w:rFonts w:asciiTheme="minorHAnsi" w:hAnsiTheme="minorHAnsi" w:cstheme="minorHAnsi"/>
          <w:sz w:val="22"/>
          <w:szCs w:val="22"/>
        </w:rPr>
        <w:t xml:space="preserve">An example </w:t>
      </w:r>
      <w:r>
        <w:rPr>
          <w:rFonts w:asciiTheme="minorHAnsi" w:hAnsiTheme="minorHAnsi" w:cstheme="minorHAnsi"/>
          <w:sz w:val="22"/>
          <w:szCs w:val="22"/>
        </w:rPr>
        <w:t>of 5GC-assis</w:t>
      </w:r>
      <w:r w:rsidR="00FF687C">
        <w:rPr>
          <w:rFonts w:asciiTheme="minorHAnsi" w:hAnsiTheme="minorHAnsi" w:cstheme="minorHAnsi"/>
          <w:sz w:val="22"/>
          <w:szCs w:val="22"/>
        </w:rPr>
        <w:t>ted gNB set formation. The AMF 1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63201">
        <w:rPr>
          <w:rFonts w:asciiTheme="minorHAnsi" w:hAnsiTheme="minorHAnsi" w:cstheme="minorHAnsi"/>
          <w:sz w:val="22"/>
          <w:szCs w:val="22"/>
        </w:rPr>
        <w:t>oversees</w:t>
      </w:r>
      <w:r w:rsidR="00C7164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gNB set</w:t>
      </w:r>
      <w:r w:rsidR="00C7164F">
        <w:rPr>
          <w:rFonts w:asciiTheme="minorHAnsi" w:hAnsiTheme="minorHAnsi" w:cstheme="minorHAnsi"/>
          <w:sz w:val="22"/>
          <w:szCs w:val="22"/>
        </w:rPr>
        <w:t>s</w:t>
      </w:r>
      <w:r w:rsidR="00AA0446">
        <w:rPr>
          <w:rFonts w:asciiTheme="minorHAnsi" w:hAnsiTheme="minorHAnsi" w:cstheme="minorHAnsi"/>
          <w:sz w:val="22"/>
          <w:szCs w:val="22"/>
        </w:rPr>
        <w:t xml:space="preserve"> A</w:t>
      </w:r>
      <w:r w:rsidR="005558A6">
        <w:rPr>
          <w:rFonts w:asciiTheme="minorHAnsi" w:hAnsiTheme="minorHAnsi" w:cstheme="minorHAnsi"/>
          <w:sz w:val="22"/>
          <w:szCs w:val="22"/>
        </w:rPr>
        <w:t>-M</w:t>
      </w:r>
      <w:r>
        <w:rPr>
          <w:rFonts w:asciiTheme="minorHAnsi" w:hAnsiTheme="minorHAnsi" w:cstheme="minorHAnsi"/>
          <w:sz w:val="22"/>
          <w:szCs w:val="22"/>
        </w:rPr>
        <w:t xml:space="preserve">, while AMF </w:t>
      </w:r>
      <w:r w:rsidR="00FF687C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63201">
        <w:rPr>
          <w:rFonts w:asciiTheme="minorHAnsi" w:hAnsiTheme="minorHAnsi" w:cstheme="minorHAnsi"/>
          <w:sz w:val="22"/>
          <w:szCs w:val="22"/>
        </w:rPr>
        <w:t>oversees</w:t>
      </w:r>
      <w:r>
        <w:rPr>
          <w:rFonts w:asciiTheme="minorHAnsi" w:hAnsiTheme="minorHAnsi" w:cstheme="minorHAnsi"/>
          <w:sz w:val="22"/>
          <w:szCs w:val="22"/>
        </w:rPr>
        <w:t xml:space="preserve"> gNB set</w:t>
      </w:r>
      <w:r w:rsidR="00FF687C">
        <w:rPr>
          <w:rFonts w:asciiTheme="minorHAnsi" w:hAnsiTheme="minorHAnsi" w:cstheme="minorHAnsi"/>
          <w:sz w:val="22"/>
          <w:szCs w:val="22"/>
        </w:rPr>
        <w:t>s</w:t>
      </w:r>
      <w:r w:rsidR="005558A6">
        <w:rPr>
          <w:rFonts w:asciiTheme="minorHAnsi" w:hAnsiTheme="minorHAnsi" w:cstheme="minorHAnsi"/>
          <w:sz w:val="22"/>
          <w:szCs w:val="22"/>
        </w:rPr>
        <w:t xml:space="preserve"> N-Q</w:t>
      </w:r>
    </w:p>
    <w:p w14:paraId="4BA3379D" w14:textId="77777777" w:rsidR="0075695F" w:rsidRDefault="0075695F" w:rsidP="0075695F"/>
    <w:p w14:paraId="0CD104CA" w14:textId="3297ECDA" w:rsidR="0075695F" w:rsidRDefault="0075695F" w:rsidP="0075695F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8"/>
          <w:szCs w:val="22"/>
        </w:rPr>
      </w:pPr>
      <w:r>
        <w:rPr>
          <w:rFonts w:asciiTheme="minorHAnsi" w:hAnsiTheme="minorHAnsi" w:cstheme="minorHAnsi"/>
          <w:color w:val="000000"/>
          <w:sz w:val="28"/>
          <w:szCs w:val="22"/>
        </w:rPr>
        <w:t xml:space="preserve">2.3 The need for gNB set formation in all </w:t>
      </w:r>
      <w:r w:rsidR="00F442C3">
        <w:rPr>
          <w:rFonts w:asciiTheme="minorHAnsi" w:hAnsiTheme="minorHAnsi" w:cstheme="minorHAnsi"/>
          <w:color w:val="000000"/>
          <w:sz w:val="28"/>
          <w:szCs w:val="22"/>
        </w:rPr>
        <w:t xml:space="preserve">candidate </w:t>
      </w:r>
      <w:r>
        <w:rPr>
          <w:rFonts w:asciiTheme="minorHAnsi" w:hAnsiTheme="minorHAnsi" w:cstheme="minorHAnsi"/>
          <w:color w:val="000000"/>
          <w:sz w:val="28"/>
          <w:szCs w:val="22"/>
        </w:rPr>
        <w:t>R</w:t>
      </w:r>
      <w:r w:rsidR="007A5F21">
        <w:rPr>
          <w:rFonts w:asciiTheme="minorHAnsi" w:hAnsiTheme="minorHAnsi" w:cstheme="minorHAnsi"/>
          <w:color w:val="000000"/>
          <w:sz w:val="28"/>
          <w:szCs w:val="22"/>
        </w:rPr>
        <w:t xml:space="preserve">IM </w:t>
      </w:r>
      <w:r>
        <w:rPr>
          <w:rFonts w:asciiTheme="minorHAnsi" w:hAnsiTheme="minorHAnsi" w:cstheme="minorHAnsi"/>
          <w:color w:val="000000"/>
          <w:sz w:val="28"/>
          <w:szCs w:val="22"/>
        </w:rPr>
        <w:t>frameworks</w:t>
      </w:r>
    </w:p>
    <w:p w14:paraId="02718A29" w14:textId="10007F02" w:rsidR="0075695F" w:rsidRPr="007A5F21" w:rsidRDefault="005E3F79" w:rsidP="00332130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As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A502CA">
        <w:rPr>
          <w:rFonts w:asciiTheme="minorHAnsi" w:hAnsiTheme="minorHAnsi" w:cstheme="minorHAnsi"/>
          <w:color w:val="000000"/>
          <w:sz w:val="22"/>
          <w:szCs w:val="22"/>
        </w:rPr>
        <w:t xml:space="preserve">both backhaul- and non-backhaul-based candidate 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RIM frameworks </w:t>
      </w:r>
      <w:r w:rsidR="00995EAF">
        <w:rPr>
          <w:rFonts w:asciiTheme="minorHAnsi" w:hAnsiTheme="minorHAnsi" w:cstheme="minorHAnsi"/>
          <w:color w:val="000000"/>
          <w:sz w:val="22"/>
          <w:szCs w:val="22"/>
        </w:rPr>
        <w:t xml:space="preserve">rely on the 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use of RS, it follows that </w:t>
      </w:r>
      <w:r w:rsidR="00C15136">
        <w:rPr>
          <w:rFonts w:asciiTheme="minorHAnsi" w:hAnsiTheme="minorHAnsi" w:cstheme="minorHAnsi"/>
          <w:color w:val="000000"/>
          <w:sz w:val="22"/>
          <w:szCs w:val="22"/>
        </w:rPr>
        <w:t xml:space="preserve">they 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all require a mechanism for gNB set formation. </w:t>
      </w:r>
    </w:p>
    <w:p w14:paraId="79310A89" w14:textId="1520642A" w:rsidR="00415F25" w:rsidRPr="00415F25" w:rsidRDefault="00415F25" w:rsidP="00332130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15F2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2: </w:t>
      </w:r>
      <w:r w:rsidR="00774BC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Both backhaul- and non-backhaul-based </w:t>
      </w:r>
      <w:r w:rsidR="00A502CA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candidate </w:t>
      </w:r>
      <w:r w:rsidR="007A5F21">
        <w:rPr>
          <w:rFonts w:asciiTheme="minorHAnsi" w:hAnsiTheme="minorHAnsi" w:cstheme="minorHAnsi"/>
          <w:b/>
          <w:color w:val="000000"/>
          <w:sz w:val="22"/>
          <w:szCs w:val="22"/>
        </w:rPr>
        <w:t>RIM frameworks rely on the concept of gNB set</w:t>
      </w:r>
      <w:r w:rsidR="00995EAF"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 w:rsidR="007A5F21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and they all require a mechanism for gNB set formation.</w:t>
      </w:r>
    </w:p>
    <w:bookmarkEnd w:id="1"/>
    <w:p w14:paraId="298B28C9" w14:textId="0565F779" w:rsidR="007A5F21" w:rsidRDefault="00A502CA" w:rsidP="00A63C0E">
      <w:pPr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Considering the above, 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it is </w:t>
      </w:r>
      <w:r>
        <w:rPr>
          <w:rFonts w:asciiTheme="minorHAnsi" w:hAnsiTheme="minorHAnsi" w:cstheme="minorHAnsi"/>
          <w:color w:val="000000"/>
          <w:sz w:val="22"/>
          <w:szCs w:val="22"/>
        </w:rPr>
        <w:t>desirable</w:t>
      </w:r>
      <w:r w:rsidR="007A5F21">
        <w:rPr>
          <w:rFonts w:asciiTheme="minorHAnsi" w:hAnsiTheme="minorHAnsi" w:cstheme="minorHAnsi"/>
          <w:color w:val="000000"/>
          <w:sz w:val="22"/>
          <w:szCs w:val="22"/>
        </w:rPr>
        <w:t xml:space="preserve"> to support gNB set formation based on a unified design.</w:t>
      </w:r>
    </w:p>
    <w:p w14:paraId="14C10CE8" w14:textId="447FB73B" w:rsidR="00A63C0E" w:rsidRDefault="00A63C0E" w:rsidP="00A63C0E">
      <w:pPr>
        <w:rPr>
          <w:rFonts w:asciiTheme="minorHAnsi" w:hAnsiTheme="minorHAnsi" w:cstheme="minorHAnsi"/>
          <w:b/>
          <w:sz w:val="22"/>
          <w:lang w:val="en-US"/>
        </w:rPr>
      </w:pPr>
      <w:r w:rsidRPr="00A63C0E">
        <w:rPr>
          <w:rFonts w:asciiTheme="minorHAnsi" w:hAnsiTheme="minorHAnsi" w:cstheme="minorHAnsi"/>
          <w:b/>
          <w:sz w:val="22"/>
          <w:lang w:val="en-US"/>
        </w:rPr>
        <w:t>Proposal</w:t>
      </w:r>
      <w:r w:rsidR="00BC323E">
        <w:rPr>
          <w:rFonts w:asciiTheme="minorHAnsi" w:hAnsiTheme="minorHAnsi" w:cstheme="minorHAnsi"/>
          <w:b/>
          <w:sz w:val="22"/>
          <w:lang w:val="en-US"/>
        </w:rPr>
        <w:t xml:space="preserve"> 3</w:t>
      </w:r>
      <w:r w:rsidR="00A65504">
        <w:rPr>
          <w:rFonts w:asciiTheme="minorHAnsi" w:hAnsiTheme="minorHAnsi" w:cstheme="minorHAnsi"/>
          <w:b/>
          <w:sz w:val="22"/>
          <w:lang w:val="en-US"/>
        </w:rPr>
        <w:t xml:space="preserve">: </w:t>
      </w:r>
      <w:r w:rsidR="007A5F21">
        <w:rPr>
          <w:rFonts w:asciiTheme="minorHAnsi" w:hAnsiTheme="minorHAnsi" w:cstheme="minorHAnsi"/>
          <w:b/>
          <w:sz w:val="22"/>
          <w:lang w:val="en-US"/>
        </w:rPr>
        <w:t xml:space="preserve">RAN3 to agree to a single mechanism </w:t>
      </w:r>
      <w:r w:rsidR="0052794B">
        <w:rPr>
          <w:rFonts w:asciiTheme="minorHAnsi" w:hAnsiTheme="minorHAnsi" w:cstheme="minorHAnsi"/>
          <w:b/>
          <w:sz w:val="22"/>
          <w:lang w:val="en-US"/>
        </w:rPr>
        <w:t xml:space="preserve">for gNB set formation that could apply to all RIM candidate solutions. </w:t>
      </w:r>
    </w:p>
    <w:p w14:paraId="7258EDC4" w14:textId="58EA379E" w:rsidR="0095372C" w:rsidRDefault="0095372C" w:rsidP="00A63C0E">
      <w:pPr>
        <w:rPr>
          <w:rFonts w:asciiTheme="minorHAnsi" w:hAnsiTheme="minorHAnsi" w:cstheme="minorHAnsi"/>
          <w:b/>
          <w:sz w:val="22"/>
          <w:lang w:val="en-US"/>
        </w:rPr>
      </w:pPr>
    </w:p>
    <w:p w14:paraId="2C647EDE" w14:textId="77777777" w:rsidR="002A710B" w:rsidRPr="00A63C0E" w:rsidRDefault="002A710B" w:rsidP="00A63C0E">
      <w:pPr>
        <w:rPr>
          <w:rFonts w:asciiTheme="minorHAnsi" w:hAnsiTheme="minorHAnsi" w:cstheme="minorHAnsi"/>
          <w:b/>
          <w:sz w:val="22"/>
          <w:lang w:val="en-US"/>
        </w:rPr>
      </w:pPr>
    </w:p>
    <w:p w14:paraId="55D25B2A" w14:textId="77777777" w:rsidR="00886ACE" w:rsidRDefault="00886ACE" w:rsidP="00886ACE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Conclusion</w:t>
      </w:r>
    </w:p>
    <w:p w14:paraId="020043E9" w14:textId="4C4C73BD" w:rsidR="00886ACE" w:rsidRDefault="00886ACE" w:rsidP="00886ACE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This paper </w:t>
      </w:r>
      <w:r w:rsidR="00B51EEB">
        <w:rPr>
          <w:rFonts w:asciiTheme="minorHAnsi" w:hAnsiTheme="minorHAnsi"/>
          <w:sz w:val="22"/>
        </w:rPr>
        <w:t>discusses the</w:t>
      </w:r>
      <w:r w:rsidR="002D3BA5">
        <w:rPr>
          <w:rFonts w:asciiTheme="minorHAnsi" w:hAnsiTheme="minorHAnsi"/>
          <w:sz w:val="22"/>
        </w:rPr>
        <w:t xml:space="preserve"> issue of gNB grouping in remote interference scenarios and raises the f</w:t>
      </w:r>
      <w:r w:rsidR="00B51EEB">
        <w:rPr>
          <w:rFonts w:asciiTheme="minorHAnsi" w:hAnsiTheme="minorHAnsi"/>
          <w:sz w:val="22"/>
        </w:rPr>
        <w:t xml:space="preserve">ollowing </w:t>
      </w:r>
      <w:r w:rsidR="002D3BA5">
        <w:rPr>
          <w:rFonts w:asciiTheme="minorHAnsi" w:hAnsiTheme="minorHAnsi"/>
          <w:sz w:val="22"/>
        </w:rPr>
        <w:t>observations and proposals</w:t>
      </w:r>
      <w:r w:rsidR="00B51EEB">
        <w:rPr>
          <w:rFonts w:asciiTheme="minorHAnsi" w:hAnsiTheme="minorHAnsi"/>
          <w:sz w:val="22"/>
        </w:rPr>
        <w:t>:</w:t>
      </w:r>
    </w:p>
    <w:p w14:paraId="42B161C1" w14:textId="77777777" w:rsidR="002A710B" w:rsidRPr="0091189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1: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There can exist RI scenarios where a group of gNBs experience, or cause, similar RI characteristics, and are hence suitable for grouping.</w:t>
      </w:r>
    </w:p>
    <w:p w14:paraId="30E54675" w14:textId="66CCB84A" w:rsid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415F25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Observation 2: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Both backhaul- and non-backhaul-based candidate RIM frameworks rely on the concept of gNB sets and they all require a mechanism for gNB set formation.</w:t>
      </w:r>
    </w:p>
    <w:p w14:paraId="27513DAC" w14:textId="77777777" w:rsid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</w:p>
    <w:p w14:paraId="56C6DB27" w14:textId="3F6BD82E" w:rsidR="002A710B" w:rsidRP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color w:val="000000"/>
          <w:sz w:val="22"/>
          <w:szCs w:val="22"/>
        </w:rPr>
      </w:pPr>
      <w:r w:rsidRPr="002A710B">
        <w:rPr>
          <w:rFonts w:asciiTheme="minorHAnsi" w:hAnsiTheme="minorHAnsi" w:cstheme="minorHAnsi"/>
          <w:color w:val="000000"/>
          <w:sz w:val="22"/>
          <w:szCs w:val="22"/>
        </w:rPr>
        <w:t>Based on the observations, the following proposals are raised:</w:t>
      </w:r>
    </w:p>
    <w:p w14:paraId="0A32C633" w14:textId="77777777" w:rsid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155D82B3" w14:textId="72B7A49B" w:rsid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Proposal 1: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Specify grouping of 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>gNB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s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into 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>set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>s.</w:t>
      </w:r>
      <w:r w:rsidRPr="0091189B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 </w:t>
      </w:r>
    </w:p>
    <w:p w14:paraId="3A1B8A3A" w14:textId="77777777" w:rsidR="002A710B" w:rsidRDefault="002A710B" w:rsidP="002A710B">
      <w:pPr>
        <w:autoSpaceDE w:val="0"/>
        <w:autoSpaceDN w:val="0"/>
        <w:spacing w:after="1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Proposal 2: RAN3 to agree on 5GC-assisted gNB set formation.</w:t>
      </w:r>
    </w:p>
    <w:p w14:paraId="1CF56636" w14:textId="77777777" w:rsidR="002A710B" w:rsidRDefault="002A710B" w:rsidP="002A710B">
      <w:pPr>
        <w:rPr>
          <w:rFonts w:asciiTheme="minorHAnsi" w:hAnsiTheme="minorHAnsi" w:cstheme="minorHAnsi"/>
          <w:b/>
          <w:sz w:val="22"/>
          <w:lang w:val="en-US"/>
        </w:rPr>
      </w:pPr>
      <w:r w:rsidRPr="00A63C0E">
        <w:rPr>
          <w:rFonts w:asciiTheme="minorHAnsi" w:hAnsiTheme="minorHAnsi" w:cstheme="minorHAnsi"/>
          <w:b/>
          <w:sz w:val="22"/>
          <w:lang w:val="en-US"/>
        </w:rPr>
        <w:t>Proposal</w:t>
      </w:r>
      <w:r>
        <w:rPr>
          <w:rFonts w:asciiTheme="minorHAnsi" w:hAnsiTheme="minorHAnsi" w:cstheme="minorHAnsi"/>
          <w:b/>
          <w:sz w:val="22"/>
          <w:lang w:val="en-US"/>
        </w:rPr>
        <w:t xml:space="preserve"> 3: RAN3 to agree to a single mechanism for gNB set formation that could apply to all RIM candidate solutions. </w:t>
      </w:r>
    </w:p>
    <w:p w14:paraId="3918E144" w14:textId="77777777" w:rsidR="00886ACE" w:rsidRPr="002A710B" w:rsidRDefault="00886ACE" w:rsidP="00886ACE">
      <w:pPr>
        <w:rPr>
          <w:rFonts w:asciiTheme="minorHAnsi" w:hAnsiTheme="minorHAnsi"/>
          <w:b/>
          <w:sz w:val="22"/>
          <w:lang w:val="en-US"/>
        </w:rPr>
      </w:pPr>
    </w:p>
    <w:p w14:paraId="0A86ADD8" w14:textId="77777777" w:rsidR="00886ACE" w:rsidRDefault="00886ACE"/>
    <w:sectPr w:rsidR="00886AC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36B5B" w14:textId="77777777" w:rsidR="000B5596" w:rsidRDefault="000B5596">
      <w:pPr>
        <w:spacing w:after="0"/>
      </w:pPr>
      <w:r>
        <w:separator/>
      </w:r>
    </w:p>
  </w:endnote>
  <w:endnote w:type="continuationSeparator" w:id="0">
    <w:p w14:paraId="3072E317" w14:textId="77777777" w:rsidR="000B5596" w:rsidRDefault="000B5596">
      <w:pPr>
        <w:spacing w:after="0"/>
      </w:pPr>
      <w:r>
        <w:continuationSeparator/>
      </w:r>
    </w:p>
  </w:endnote>
  <w:endnote w:type="continuationNotice" w:id="1">
    <w:p w14:paraId="14246610" w14:textId="77777777" w:rsidR="000B5596" w:rsidRDefault="000B55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5777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697A9" w14:textId="77777777" w:rsidR="007858EE" w:rsidRDefault="007858E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A518DF" w14:textId="77777777" w:rsidR="007858EE" w:rsidRDefault="00785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721ED" w14:textId="77777777" w:rsidR="000B5596" w:rsidRDefault="000B5596">
      <w:pPr>
        <w:spacing w:after="0"/>
      </w:pPr>
      <w:r>
        <w:separator/>
      </w:r>
    </w:p>
  </w:footnote>
  <w:footnote w:type="continuationSeparator" w:id="0">
    <w:p w14:paraId="32C0CBAC" w14:textId="77777777" w:rsidR="000B5596" w:rsidRDefault="000B5596">
      <w:pPr>
        <w:spacing w:after="0"/>
      </w:pPr>
      <w:r>
        <w:continuationSeparator/>
      </w:r>
    </w:p>
  </w:footnote>
  <w:footnote w:type="continuationNotice" w:id="1">
    <w:p w14:paraId="57DAC7ED" w14:textId="77777777" w:rsidR="000B5596" w:rsidRDefault="000B55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DF0F2F"/>
    <w:multiLevelType w:val="multilevel"/>
    <w:tmpl w:val="D21886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D342A3D"/>
    <w:multiLevelType w:val="hybridMultilevel"/>
    <w:tmpl w:val="47142798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CE"/>
    <w:rsid w:val="00007001"/>
    <w:rsid w:val="0001269F"/>
    <w:rsid w:val="0003784F"/>
    <w:rsid w:val="00071167"/>
    <w:rsid w:val="000B5596"/>
    <w:rsid w:val="000B6050"/>
    <w:rsid w:val="000D3EF1"/>
    <w:rsid w:val="000E1F98"/>
    <w:rsid w:val="000E5AC4"/>
    <w:rsid w:val="00131FF1"/>
    <w:rsid w:val="00155EB7"/>
    <w:rsid w:val="00194743"/>
    <w:rsid w:val="00195019"/>
    <w:rsid w:val="001A3B5F"/>
    <w:rsid w:val="001C0DCD"/>
    <w:rsid w:val="001C2603"/>
    <w:rsid w:val="002703D3"/>
    <w:rsid w:val="00286510"/>
    <w:rsid w:val="0029184D"/>
    <w:rsid w:val="00292708"/>
    <w:rsid w:val="002A710B"/>
    <w:rsid w:val="002B7155"/>
    <w:rsid w:val="002C7441"/>
    <w:rsid w:val="002D0A72"/>
    <w:rsid w:val="002D3BA5"/>
    <w:rsid w:val="00332130"/>
    <w:rsid w:val="003607A1"/>
    <w:rsid w:val="00361176"/>
    <w:rsid w:val="003A667C"/>
    <w:rsid w:val="003B3680"/>
    <w:rsid w:val="003C70A6"/>
    <w:rsid w:val="003E4539"/>
    <w:rsid w:val="00413A23"/>
    <w:rsid w:val="00415F25"/>
    <w:rsid w:val="004213E3"/>
    <w:rsid w:val="0042264D"/>
    <w:rsid w:val="00451BFF"/>
    <w:rsid w:val="00452D3C"/>
    <w:rsid w:val="00455653"/>
    <w:rsid w:val="00495732"/>
    <w:rsid w:val="00512406"/>
    <w:rsid w:val="0052794B"/>
    <w:rsid w:val="005429E8"/>
    <w:rsid w:val="00554DD3"/>
    <w:rsid w:val="005558A6"/>
    <w:rsid w:val="00572E6C"/>
    <w:rsid w:val="005C291C"/>
    <w:rsid w:val="005E3F79"/>
    <w:rsid w:val="005F1C3A"/>
    <w:rsid w:val="006070F5"/>
    <w:rsid w:val="00612035"/>
    <w:rsid w:val="0061538F"/>
    <w:rsid w:val="006223ED"/>
    <w:rsid w:val="00654E38"/>
    <w:rsid w:val="006A32F9"/>
    <w:rsid w:val="006E65D8"/>
    <w:rsid w:val="006F7418"/>
    <w:rsid w:val="0075695F"/>
    <w:rsid w:val="00766626"/>
    <w:rsid w:val="00774BC5"/>
    <w:rsid w:val="00781F8B"/>
    <w:rsid w:val="0078561F"/>
    <w:rsid w:val="007858EE"/>
    <w:rsid w:val="007A1457"/>
    <w:rsid w:val="007A5F21"/>
    <w:rsid w:val="007C14BA"/>
    <w:rsid w:val="007D5D55"/>
    <w:rsid w:val="00823BDE"/>
    <w:rsid w:val="008275F3"/>
    <w:rsid w:val="0084025F"/>
    <w:rsid w:val="00852BBF"/>
    <w:rsid w:val="00852DD7"/>
    <w:rsid w:val="00886ACE"/>
    <w:rsid w:val="008A5D5C"/>
    <w:rsid w:val="008B09E2"/>
    <w:rsid w:val="008C065F"/>
    <w:rsid w:val="008D0345"/>
    <w:rsid w:val="008E33D9"/>
    <w:rsid w:val="009028B2"/>
    <w:rsid w:val="00911869"/>
    <w:rsid w:val="00940C04"/>
    <w:rsid w:val="0095372C"/>
    <w:rsid w:val="00960BA1"/>
    <w:rsid w:val="00995EAF"/>
    <w:rsid w:val="0099618A"/>
    <w:rsid w:val="009C4B76"/>
    <w:rsid w:val="00A0145D"/>
    <w:rsid w:val="00A03259"/>
    <w:rsid w:val="00A24560"/>
    <w:rsid w:val="00A37FE6"/>
    <w:rsid w:val="00A502CA"/>
    <w:rsid w:val="00A63201"/>
    <w:rsid w:val="00A63C0E"/>
    <w:rsid w:val="00A65504"/>
    <w:rsid w:val="00A74D16"/>
    <w:rsid w:val="00A84450"/>
    <w:rsid w:val="00AA0446"/>
    <w:rsid w:val="00B51723"/>
    <w:rsid w:val="00B51EEB"/>
    <w:rsid w:val="00B52D1D"/>
    <w:rsid w:val="00B926C7"/>
    <w:rsid w:val="00BC323E"/>
    <w:rsid w:val="00C15136"/>
    <w:rsid w:val="00C7164F"/>
    <w:rsid w:val="00C80F0C"/>
    <w:rsid w:val="00C93FA0"/>
    <w:rsid w:val="00CA1EEB"/>
    <w:rsid w:val="00CB11B9"/>
    <w:rsid w:val="00CC6406"/>
    <w:rsid w:val="00CC763A"/>
    <w:rsid w:val="00D5220A"/>
    <w:rsid w:val="00DC00B4"/>
    <w:rsid w:val="00DE4139"/>
    <w:rsid w:val="00E46759"/>
    <w:rsid w:val="00E55D92"/>
    <w:rsid w:val="00E66F3C"/>
    <w:rsid w:val="00E85B11"/>
    <w:rsid w:val="00EA6A9F"/>
    <w:rsid w:val="00ED14AF"/>
    <w:rsid w:val="00ED37AB"/>
    <w:rsid w:val="00F05BE6"/>
    <w:rsid w:val="00F442C3"/>
    <w:rsid w:val="00FA1C5B"/>
    <w:rsid w:val="00FC7C2D"/>
    <w:rsid w:val="00FF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3FE1"/>
  <w15:chartTrackingRefBased/>
  <w15:docId w15:val="{951C3C46-D54D-44ED-8691-93877CCA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A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86A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AC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886A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886ACE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886ACE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886AC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AC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86A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63C0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321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213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213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13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130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5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EA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C00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0B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A6A9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3_Iu/TSGR3_101bis/Docs/R3-18544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722</Words>
  <Characters>3830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79</cp:revision>
  <dcterms:created xsi:type="dcterms:W3CDTF">2018-09-16T19:16:00Z</dcterms:created>
  <dcterms:modified xsi:type="dcterms:W3CDTF">2018-09-28T11:02:00Z</dcterms:modified>
</cp:coreProperties>
</file>